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3969"/>
        <w:gridCol w:w="1417"/>
        <w:gridCol w:w="1843"/>
      </w:tblGrid>
      <w:tr w:rsidR="006A5AC0" w:rsidTr="006A5AC0">
        <w:trPr>
          <w:trHeight w:val="300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C0" w:rsidRDefault="006A5AC0" w:rsidP="008B76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  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C0" w:rsidRDefault="006A5AC0" w:rsidP="008B76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robót  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5AC0" w:rsidRDefault="006A5AC0" w:rsidP="008B76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Zakres </w:t>
            </w:r>
            <w:r>
              <w:rPr>
                <w:sz w:val="22"/>
                <w:szCs w:val="22"/>
              </w:rPr>
              <w:br/>
              <w:t>rzeczowy</w:t>
            </w:r>
          </w:p>
        </w:tc>
      </w:tr>
      <w:tr w:rsidR="006A5AC0" w:rsidTr="006A5AC0">
        <w:trPr>
          <w:trHeight w:val="27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AC0" w:rsidRDefault="006A5AC0" w:rsidP="008B766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AC0" w:rsidRDefault="006A5AC0" w:rsidP="008B766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AC0" w:rsidRDefault="006A5AC0" w:rsidP="008B7669">
            <w:pPr>
              <w:rPr>
                <w:sz w:val="22"/>
                <w:szCs w:val="22"/>
              </w:rPr>
            </w:pPr>
          </w:p>
        </w:tc>
      </w:tr>
      <w:tr w:rsidR="006A5AC0" w:rsidTr="006A5AC0">
        <w:trPr>
          <w:trHeight w:val="33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AC0" w:rsidRDefault="006A5AC0" w:rsidP="008B766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AC0" w:rsidRDefault="006A5AC0" w:rsidP="008B766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C0" w:rsidRDefault="006A5AC0" w:rsidP="008B7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C0" w:rsidRDefault="006A5AC0" w:rsidP="008B76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ilość</w:t>
            </w:r>
          </w:p>
        </w:tc>
      </w:tr>
      <w:tr w:rsidR="006A5AC0" w:rsidTr="006A5AC0">
        <w:trPr>
          <w:trHeight w:val="27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AC0" w:rsidRDefault="006A5AC0" w:rsidP="008B766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AC0" w:rsidRDefault="006A5AC0" w:rsidP="008B766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C0" w:rsidRDefault="006A5AC0" w:rsidP="008B7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miary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AC0" w:rsidRDefault="006A5AC0" w:rsidP="008B7669">
            <w:pPr>
              <w:rPr>
                <w:sz w:val="22"/>
                <w:szCs w:val="22"/>
              </w:rPr>
            </w:pPr>
          </w:p>
        </w:tc>
      </w:tr>
      <w:tr w:rsidR="006A5AC0" w:rsidTr="006A5AC0">
        <w:trPr>
          <w:trHeight w:val="2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C0" w:rsidRDefault="006A5AC0" w:rsidP="008B7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C0" w:rsidRDefault="006A5AC0" w:rsidP="008B76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Ocieplenie ścian zewnętrznych elewacyjnych  </w:t>
            </w:r>
            <w:r>
              <w:rPr>
                <w:rFonts w:ascii="Arial" w:hAnsi="Arial" w:cs="Arial"/>
                <w:sz w:val="18"/>
                <w:szCs w:val="18"/>
              </w:rPr>
              <w:t xml:space="preserve">metodą lekką mokrą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styro-pianem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EPS 070-040 grubości 12 [cm] Fasada o współczynniku przewodności U= 0.040 [W/m2*K] , wraz tynkiem cienkowarstwowym. Wartość współczynnika przenikania ciepła po ociepleniu ( bez ściany frontowej)   0,283 /0,270 /0,269 /0,258  [W/m2*K]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C0" w:rsidRDefault="006A5AC0" w:rsidP="008B7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C0" w:rsidRDefault="006A5AC0" w:rsidP="008B7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483,11</w:t>
            </w:r>
          </w:p>
        </w:tc>
      </w:tr>
      <w:tr w:rsidR="006A5AC0" w:rsidTr="006A5AC0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C0" w:rsidRDefault="006A5AC0" w:rsidP="008B7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C0" w:rsidRDefault="006A5AC0" w:rsidP="008B76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Ocieplenie podłogi na gruncie </w:t>
            </w:r>
            <w:r>
              <w:rPr>
                <w:rFonts w:ascii="Arial" w:hAnsi="Arial" w:cs="Arial"/>
                <w:sz w:val="18"/>
                <w:szCs w:val="18"/>
              </w:rPr>
              <w:t xml:space="preserve">- z użyciem styropianu EPS - 100-038 o współczynniku przewodzenia λ = 0.038 [W/m*K]  grubości 6 [cm].  Wartość współczynnika przenikania ciepła po ociepleniu :  0,244/0,239 [W/m2*K] - spełnia wymagania izolacyjności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w.g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WT od 2021r.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C0" w:rsidRDefault="006A5AC0" w:rsidP="008B7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C0" w:rsidRDefault="006A5AC0" w:rsidP="008B7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163,05</w:t>
            </w:r>
          </w:p>
        </w:tc>
      </w:tr>
      <w:tr w:rsidR="006A5AC0" w:rsidTr="006A5AC0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C0" w:rsidRDefault="006A5AC0" w:rsidP="008B7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C0" w:rsidRDefault="006A5AC0" w:rsidP="008B76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Wymiana stolarki okiennej -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okien drewnianych na nowe wykonane z PCV z szybami zespolonymi niskoemisyjnymi o współczynniku przenikania 0,9  [W/m2*K] - spełniają wymagania izolacyjności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w.g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WT od 2021r. Ilość -10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C0" w:rsidRDefault="006A5AC0" w:rsidP="008B7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C0" w:rsidRDefault="006A5AC0" w:rsidP="008B7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18,55</w:t>
            </w:r>
          </w:p>
        </w:tc>
      </w:tr>
      <w:tr w:rsidR="006A5AC0" w:rsidTr="006A5AC0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C0" w:rsidRDefault="006A5AC0" w:rsidP="008B7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AC0" w:rsidRDefault="006A5AC0" w:rsidP="008B76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Wymiana stolarki drzwiowej -  </w:t>
            </w:r>
            <w:r>
              <w:rPr>
                <w:rFonts w:ascii="Arial" w:hAnsi="Arial" w:cs="Arial"/>
                <w:sz w:val="18"/>
                <w:szCs w:val="18"/>
              </w:rPr>
              <w:t xml:space="preserve">drzwi wejściowych drewnianych na nowe drewniane wzmocnione AL. wraz z ociepleniem o współczynniku przenikania 1,3  [W/m2*K]. Ilość -2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C0" w:rsidRDefault="006A5AC0" w:rsidP="008B7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C0" w:rsidRDefault="006A5AC0" w:rsidP="008B7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5,51</w:t>
            </w:r>
          </w:p>
        </w:tc>
      </w:tr>
      <w:tr w:rsidR="006A5AC0" w:rsidTr="006A5AC0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C0" w:rsidRDefault="006A5AC0" w:rsidP="008B7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AC0" w:rsidRDefault="006A5AC0" w:rsidP="008B7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Ocieplenie dachu - prace inwestycyjne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związane z zmianą sposobu użytkowania poddasza na cele mieszkalne. Ocieplenie dachu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w.g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projektu obejmuje : wykonanie izolacji termicznej z użyciem wełny mineralnej (dwuwarstwowo)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Toprock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oraz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Superrock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 współczynniku przewodzenia λ = 0.035 [W/m*K]  grubości 23 [cm]. Wartość współczynnika przenikania ciepła po ociepleniu : 0,14  [W/m2*K] - spełnia wymagania izolacyjności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w.g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WT od 2021r.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C0" w:rsidRDefault="006A5AC0" w:rsidP="008B7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C0" w:rsidRDefault="006A5AC0" w:rsidP="008B7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193,20</w:t>
            </w:r>
          </w:p>
        </w:tc>
      </w:tr>
    </w:tbl>
    <w:p w:rsidR="006A5AC0" w:rsidRDefault="006A5AC0">
      <w:r>
        <w:br w:type="page"/>
      </w:r>
    </w:p>
    <w:p w:rsidR="006A5AC0" w:rsidRDefault="006A5AC0">
      <w:pPr>
        <w:spacing w:after="200" w:line="276" w:lineRule="auto"/>
      </w:pPr>
      <w:r>
        <w:lastRenderedPageBreak/>
        <w:br w:type="page"/>
      </w:r>
    </w:p>
    <w:p w:rsidR="006A5AC0" w:rsidRDefault="006A5AC0">
      <w:bookmarkStart w:id="0" w:name="_GoBack"/>
      <w:bookmarkEnd w:id="0"/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3969"/>
        <w:gridCol w:w="1417"/>
        <w:gridCol w:w="1843"/>
      </w:tblGrid>
      <w:tr w:rsidR="006A5AC0" w:rsidTr="006A5AC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C0" w:rsidRDefault="006A5AC0" w:rsidP="008B7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C0" w:rsidRDefault="006A5AC0" w:rsidP="008B76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Modernizacja kotłowni - wymiana kotłów </w:t>
            </w:r>
            <w:r>
              <w:rPr>
                <w:rFonts w:ascii="Arial" w:hAnsi="Arial" w:cs="Arial"/>
                <w:sz w:val="18"/>
                <w:szCs w:val="18"/>
              </w:rPr>
              <w:t>istniejącej kotłowni opalnej węglem na kotłownię gazową z kotłem kondensacyjnym.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Zakres robót wybranego wariantu: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• demontaż istniejącego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kotłła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węglowego o mocy 60 [kW]  wraz z osprzętem 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• montaż nowego kotła gazowego kondensacyjnego o mocy 49 [kW]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• montaż nowej automatyki kotłowni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• montaż układu uzdatniania wody dla kotłowni i instalacji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c.o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• wykonanie instalacji przyłączeniowej 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 xml:space="preserve">• montaż instalacji kominowej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• wykonanie  izolacji termicznej rurociągów 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br/>
              <w:t>Uzyskana sprawność systemu grzewczego po modernizacji – 0,84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C0" w:rsidRDefault="006A5AC0" w:rsidP="008B7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C0" w:rsidRDefault="006A5AC0" w:rsidP="008B7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49,00</w:t>
            </w:r>
          </w:p>
        </w:tc>
      </w:tr>
      <w:tr w:rsidR="006A5AC0" w:rsidTr="006A5AC0">
        <w:trPr>
          <w:trHeight w:val="22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C0" w:rsidRDefault="006A5AC0" w:rsidP="008B7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C0" w:rsidRDefault="006A5AC0" w:rsidP="008B7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Modernizacja instalacji centralnego ogrzewania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- zakresie 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demontaż przewodów, grzejników oraz armatury - 1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montaz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rurociągów Dn-15 - 40 mm, wraz z osprzętem - 315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 xml:space="preserve">- montaż grzejników stalowych typu C11, C22,San 11 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41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montaż zestawów termostatycznych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38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montaż osprzętu : zawory, odpowietrzniki automatyczne, trójniki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itp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C0" w:rsidRDefault="006A5AC0" w:rsidP="008B7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grzejn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C0" w:rsidRDefault="006A5AC0" w:rsidP="008B7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41,00</w:t>
            </w:r>
          </w:p>
        </w:tc>
      </w:tr>
      <w:tr w:rsidR="006A5AC0" w:rsidTr="006A5AC0">
        <w:trPr>
          <w:trHeight w:val="720"/>
        </w:trPr>
        <w:tc>
          <w:tcPr>
            <w:tcW w:w="8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5AC0" w:rsidRDefault="006A5AC0" w:rsidP="008B76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Razem  </w:t>
            </w:r>
          </w:p>
        </w:tc>
      </w:tr>
    </w:tbl>
    <w:p w:rsidR="00F90CE7" w:rsidRDefault="00F90CE7"/>
    <w:sectPr w:rsidR="00F90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C0"/>
    <w:rsid w:val="006A5AC0"/>
    <w:rsid w:val="00DD19B8"/>
    <w:rsid w:val="00F9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</cp:revision>
  <cp:lastPrinted>2016-10-22T07:32:00Z</cp:lastPrinted>
  <dcterms:created xsi:type="dcterms:W3CDTF">2016-10-22T07:30:00Z</dcterms:created>
  <dcterms:modified xsi:type="dcterms:W3CDTF">2016-10-22T07:47:00Z</dcterms:modified>
</cp:coreProperties>
</file>